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07" w:rsidRPr="00B04E07" w:rsidRDefault="00B04E07" w:rsidP="00B04E07">
      <w:pPr>
        <w:spacing w:after="270"/>
        <w:ind w:firstLine="0"/>
        <w:rPr>
          <w:rFonts w:ascii="Times New Roman" w:eastAsia="Times New Roman" w:hAnsi="Times New Roman" w:cs="Times New Roman"/>
          <w:color w:val="000000"/>
          <w:sz w:val="27"/>
          <w:szCs w:val="27"/>
          <w:lang w:eastAsia="ru-RU"/>
        </w:rPr>
      </w:pPr>
      <w:bookmarkStart w:id="0" w:name="_GoBack"/>
      <w:bookmarkEnd w:id="0"/>
      <w:r w:rsidRPr="00B04E07">
        <w:rPr>
          <w:rFonts w:ascii="Times New Roman" w:eastAsia="Times New Roman" w:hAnsi="Times New Roman" w:cs="Times New Roman"/>
          <w:color w:val="000000"/>
          <w:sz w:val="24"/>
          <w:szCs w:val="24"/>
          <w:lang w:eastAsia="ru-RU"/>
        </w:rPr>
        <w:t>17 июня 2011 года N 44-оз</w:t>
      </w:r>
    </w:p>
    <w:p w:rsidR="00B04E07" w:rsidRPr="00B04E07" w:rsidRDefault="00B04E07" w:rsidP="00B04E07">
      <w:pPr>
        <w:ind w:firstLine="0"/>
        <w:jc w:val="left"/>
        <w:rPr>
          <w:rFonts w:ascii="Times New Roman" w:eastAsia="Times New Roman" w:hAnsi="Times New Roman" w:cs="Times New Roman"/>
          <w:color w:val="000000"/>
          <w:sz w:val="24"/>
          <w:szCs w:val="24"/>
          <w:lang w:eastAsia="ru-RU"/>
        </w:rPr>
      </w:pPr>
      <w:r w:rsidRPr="00B04E07">
        <w:rPr>
          <w:rFonts w:ascii="Times New Roman" w:eastAsia="Times New Roman" w:hAnsi="Times New Roman" w:cs="Times New Roman"/>
          <w:color w:val="000000"/>
          <w:sz w:val="5"/>
          <w:szCs w:val="5"/>
          <w:lang w:eastAsia="ru-RU"/>
        </w:rPr>
        <w:t> </w:t>
      </w:r>
    </w:p>
    <w:p w:rsidR="00B04E07" w:rsidRPr="00B04E07" w:rsidRDefault="00B04E07" w:rsidP="00B04E07">
      <w:pPr>
        <w:ind w:firstLine="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ЛЕНИНГРАДСКАЯ ОБЛАСТЬ</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ОБЛАСТНОЙ ЗАКОН</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b/>
          <w:bCs/>
          <w:color w:val="000000"/>
          <w:sz w:val="24"/>
          <w:szCs w:val="24"/>
          <w:lang w:eastAsia="ru-RU"/>
        </w:rPr>
        <w:t>О ПРОТИВОДЕЙСТВИИ КОРРУПЦИИ В ЛЕНИНГРАДСКОЙ ОБЛАСТИ</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proofErr w:type="gramStart"/>
      <w:r w:rsidRPr="00B04E07">
        <w:rPr>
          <w:rFonts w:ascii="Times New Roman" w:eastAsia="Times New Roman" w:hAnsi="Times New Roman" w:cs="Times New Roman"/>
          <w:color w:val="000000"/>
          <w:sz w:val="24"/>
          <w:szCs w:val="24"/>
          <w:lang w:eastAsia="ru-RU"/>
        </w:rPr>
        <w:t>(Принят Законодательным собранием Ленинградской области</w:t>
      </w:r>
      <w:proofErr w:type="gramEnd"/>
    </w:p>
    <w:p w:rsidR="00B04E07" w:rsidRPr="00B04E07" w:rsidRDefault="00B04E07" w:rsidP="00B04E07">
      <w:pPr>
        <w:ind w:firstLine="0"/>
        <w:jc w:val="center"/>
        <w:rPr>
          <w:rFonts w:ascii="Times New Roman" w:eastAsia="Times New Roman" w:hAnsi="Times New Roman" w:cs="Times New Roman"/>
          <w:color w:val="000000"/>
          <w:sz w:val="27"/>
          <w:szCs w:val="27"/>
          <w:lang w:eastAsia="ru-RU"/>
        </w:rPr>
      </w:pPr>
      <w:proofErr w:type="gramStart"/>
      <w:r w:rsidRPr="00B04E07">
        <w:rPr>
          <w:rFonts w:ascii="Times New Roman" w:eastAsia="Times New Roman" w:hAnsi="Times New Roman" w:cs="Times New Roman"/>
          <w:color w:val="000000"/>
          <w:sz w:val="24"/>
          <w:szCs w:val="24"/>
          <w:lang w:eastAsia="ru-RU"/>
        </w:rPr>
        <w:t>31 мая 2011 года)</w:t>
      </w:r>
      <w:proofErr w:type="gramEnd"/>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Настоящим областным законом в соответствии с Федеральным </w:t>
      </w:r>
      <w:hyperlink r:id="rId5" w:history="1">
        <w:r w:rsidRPr="00B04E07">
          <w:rPr>
            <w:rFonts w:ascii="Times New Roman" w:eastAsia="Times New Roman" w:hAnsi="Times New Roman" w:cs="Times New Roman"/>
            <w:color w:val="0000FF"/>
            <w:sz w:val="24"/>
            <w:szCs w:val="24"/>
            <w:lang w:eastAsia="ru-RU"/>
          </w:rPr>
          <w:t>законом</w:t>
        </w:r>
      </w:hyperlink>
      <w:r w:rsidRPr="00B04E07">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rsidRPr="00B04E07">
        <w:rPr>
          <w:rFonts w:ascii="Times New Roman" w:eastAsia="Times New Roman" w:hAnsi="Times New Roman" w:cs="Times New Roman"/>
          <w:color w:val="000000"/>
          <w:sz w:val="24"/>
          <w:szCs w:val="24"/>
          <w:lang w:eastAsia="ru-RU"/>
        </w:rPr>
        <w:t>и(</w:t>
      </w:r>
      <w:proofErr w:type="gramEnd"/>
      <w:r w:rsidRPr="00B04E07">
        <w:rPr>
          <w:rFonts w:ascii="Times New Roman" w:eastAsia="Times New Roman" w:hAnsi="Times New Roman" w:cs="Times New Roman"/>
          <w:color w:val="000000"/>
          <w:sz w:val="24"/>
          <w:szCs w:val="24"/>
          <w:lang w:eastAsia="ru-RU"/>
        </w:rPr>
        <w:t>или) ликвидации последствий коррупционных правонарушений.</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 w:name="Par15"/>
      <w:bookmarkEnd w:id="1"/>
      <w:r w:rsidRPr="00B04E07">
        <w:rPr>
          <w:rFonts w:ascii="Times New Roman" w:eastAsia="Times New Roman" w:hAnsi="Times New Roman" w:cs="Times New Roman"/>
          <w:color w:val="000000"/>
          <w:sz w:val="24"/>
          <w:szCs w:val="24"/>
          <w:lang w:eastAsia="ru-RU"/>
        </w:rPr>
        <w:t>Статья 1. Основные понятия, термины и сокращения, используемые в настоящем областном законе</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Для целей настоящего областного закона используются следующие понятия, термины и сокращения: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 а также реализации мер по противодействию коррупции и повышению ее эффективности;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 и разработки рекомендаций по их устранению;</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2" w:name="Par24"/>
      <w:bookmarkEnd w:id="2"/>
      <w:r w:rsidRPr="00B04E07">
        <w:rPr>
          <w:rFonts w:ascii="Times New Roman" w:eastAsia="Times New Roman" w:hAnsi="Times New Roman" w:cs="Times New Roman"/>
          <w:color w:val="000000"/>
          <w:sz w:val="24"/>
          <w:szCs w:val="24"/>
          <w:lang w:eastAsia="ru-RU"/>
        </w:rPr>
        <w:t>Статья 2. Организационные основы противодействия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Законодательное собрание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lastRenderedPageBreak/>
        <w:t>1) принимает законы Ленинградской области и иные нормативные правовые акты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2) осуществляет в пределах своих полномочий </w:t>
      </w:r>
      <w:proofErr w:type="gramStart"/>
      <w:r w:rsidRPr="00B04E07">
        <w:rPr>
          <w:rFonts w:ascii="Times New Roman" w:eastAsia="Times New Roman" w:hAnsi="Times New Roman" w:cs="Times New Roman"/>
          <w:color w:val="000000"/>
          <w:sz w:val="24"/>
          <w:szCs w:val="24"/>
          <w:lang w:eastAsia="ru-RU"/>
        </w:rPr>
        <w:t>контроль за</w:t>
      </w:r>
      <w:proofErr w:type="gramEnd"/>
      <w:r w:rsidRPr="00B04E07">
        <w:rPr>
          <w:rFonts w:ascii="Times New Roman" w:eastAsia="Times New Roman" w:hAnsi="Times New Roman" w:cs="Times New Roman"/>
          <w:color w:val="000000"/>
          <w:sz w:val="24"/>
          <w:szCs w:val="24"/>
          <w:lang w:eastAsia="ru-RU"/>
        </w:rPr>
        <w:t xml:space="preserve"> соблюдением и исполнением законов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Губернатор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принимает нормативные правовые акты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организует исполнение законов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обеспечивает координацию деятельности органов исполнительной власти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определяет порядок деятельности межведомственного совещательного органа - комиссии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устанавливает компетенцию органов исполнительной власти Ленинградской области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Правительство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принимает нормативные правовые акты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обеспечивает реализацию в пределах своих полномочий мер по профилактике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осуществляет иные полномочия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3" w:name="Par46"/>
      <w:bookmarkEnd w:id="3"/>
      <w:r w:rsidRPr="00B04E07">
        <w:rPr>
          <w:rFonts w:ascii="Times New Roman" w:eastAsia="Times New Roman" w:hAnsi="Times New Roman" w:cs="Times New Roman"/>
          <w:color w:val="000000"/>
          <w:sz w:val="24"/>
          <w:szCs w:val="24"/>
          <w:lang w:eastAsia="ru-RU"/>
        </w:rPr>
        <w:t>Статья 3. Комиссия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Комиссия по противодействию коррупции в Ленинградской области (далее - Комиссия) является постоянно действующим межведомственным совещательным органом и создается в целях координации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общественных объединений (организаций)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lastRenderedPageBreak/>
        <w:t>2. В состав Комиссии входят представители Законодательного собрания Ленинградской области, Правительства Ленинградской области, Контрольно-счетной палаты Ленинградской области, Общественной палаты Ленинградской области, территориальных органов федеральных органов исполнительной власти и отраслевых органов исполнительной власти Ленинградской области, органов местного самоуправления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деятельности Комиссии могут принимать участие также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 результатах своей деятельности Комиссия ежегодно составляет отчет (доклад о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Содержание отчета (доклада о коррупции) и порядок его утверждения устанавливаются Положением о Комиссии.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Отчет (доклад о коррупции) подлежит опубликованию на официальном сайте Комиссии в сети Интернет и в газете "Вести" не позднее конца первого квартала года, следующего </w:t>
      </w:r>
      <w:proofErr w:type="gramStart"/>
      <w:r w:rsidRPr="00B04E07">
        <w:rPr>
          <w:rFonts w:ascii="Times New Roman" w:eastAsia="Times New Roman" w:hAnsi="Times New Roman" w:cs="Times New Roman"/>
          <w:color w:val="000000"/>
          <w:sz w:val="24"/>
          <w:szCs w:val="24"/>
          <w:lang w:eastAsia="ru-RU"/>
        </w:rPr>
        <w:t>за</w:t>
      </w:r>
      <w:proofErr w:type="gramEnd"/>
      <w:r w:rsidRPr="00B04E07">
        <w:rPr>
          <w:rFonts w:ascii="Times New Roman" w:eastAsia="Times New Roman" w:hAnsi="Times New Roman" w:cs="Times New Roman"/>
          <w:color w:val="000000"/>
          <w:sz w:val="24"/>
          <w:szCs w:val="24"/>
          <w:lang w:eastAsia="ru-RU"/>
        </w:rPr>
        <w:t xml:space="preserve"> отчетным.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Положение о Комиссии, порядке ее деятельности, составе и функциях утверждается Губернатором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Организационное, техническое и иное обеспечение деятельности Комиссии осуществляет уполномоченный Губернатором Ленинградской области орган исполнительной власти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межведомственные совещательные органы по противодействию коррупции из числа представителей указанных органов.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деятельности указанных органов могут принимать участие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4" w:name="Par59"/>
      <w:bookmarkEnd w:id="4"/>
      <w:r w:rsidRPr="00B04E07">
        <w:rPr>
          <w:rFonts w:ascii="Times New Roman" w:eastAsia="Times New Roman" w:hAnsi="Times New Roman" w:cs="Times New Roman"/>
          <w:color w:val="000000"/>
          <w:sz w:val="24"/>
          <w:szCs w:val="24"/>
          <w:lang w:eastAsia="ru-RU"/>
        </w:rPr>
        <w:t>Статья 4. Реализация мер по профилактике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разрабатывают и реализуют планы (программы)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организуют осуществление антикоррупционного мониторинга;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организуют проведение антикоррупционной экспертизы нормативных правовых актов Ленинградской области и их проектов;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lastRenderedPageBreak/>
        <w:t xml:space="preserve">7) </w:t>
      </w:r>
      <w:proofErr w:type="gramStart"/>
      <w:r w:rsidRPr="00B04E07">
        <w:rPr>
          <w:rFonts w:ascii="Times New Roman" w:eastAsia="Times New Roman" w:hAnsi="Times New Roman" w:cs="Times New Roman"/>
          <w:color w:val="000000"/>
          <w:sz w:val="24"/>
          <w:szCs w:val="24"/>
          <w:lang w:eastAsia="ru-RU"/>
        </w:rPr>
        <w:t>отчитываются о реализации</w:t>
      </w:r>
      <w:proofErr w:type="gramEnd"/>
      <w:r w:rsidRPr="00B04E07">
        <w:rPr>
          <w:rFonts w:ascii="Times New Roman" w:eastAsia="Times New Roman" w:hAnsi="Times New Roman" w:cs="Times New Roman"/>
          <w:color w:val="000000"/>
          <w:sz w:val="24"/>
          <w:szCs w:val="24"/>
          <w:lang w:eastAsia="ru-RU"/>
        </w:rPr>
        <w:t xml:space="preserve"> мер по повышению эффективности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8) принимают иные меры по профилактике коррупции, не противоречащие федеральному и областному законодательствам.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5" w:name="Par71"/>
      <w:bookmarkEnd w:id="5"/>
      <w:r w:rsidRPr="00B04E07">
        <w:rPr>
          <w:rFonts w:ascii="Times New Roman" w:eastAsia="Times New Roman" w:hAnsi="Times New Roman" w:cs="Times New Roman"/>
          <w:color w:val="000000"/>
          <w:sz w:val="24"/>
          <w:szCs w:val="24"/>
          <w:lang w:eastAsia="ru-RU"/>
        </w:rPr>
        <w:t>Статья 5. Планы (программы)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6" w:name="Par77"/>
      <w:bookmarkEnd w:id="6"/>
      <w:r w:rsidRPr="00B04E07">
        <w:rPr>
          <w:rFonts w:ascii="Times New Roman" w:eastAsia="Times New Roman" w:hAnsi="Times New Roman" w:cs="Times New Roman"/>
          <w:color w:val="000000"/>
          <w:sz w:val="24"/>
          <w:szCs w:val="24"/>
          <w:lang w:eastAsia="ru-RU"/>
        </w:rP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B04E07" w:rsidRPr="00B04E07" w:rsidRDefault="00B04E07" w:rsidP="00B04E07">
      <w:pPr>
        <w:ind w:firstLine="540"/>
        <w:rPr>
          <w:rFonts w:ascii="Times New Roman" w:eastAsia="Times New Roman" w:hAnsi="Times New Roman" w:cs="Times New Roman"/>
          <w:color w:val="000000"/>
          <w:sz w:val="27"/>
          <w:szCs w:val="27"/>
          <w:lang w:eastAsia="ru-RU"/>
        </w:rPr>
      </w:pPr>
      <w:proofErr w:type="gramStart"/>
      <w:r w:rsidRPr="00B04E07">
        <w:rPr>
          <w:rFonts w:ascii="Times New Roman" w:eastAsia="Times New Roman" w:hAnsi="Times New Roman" w:cs="Times New Roman"/>
          <w:color w:val="000000"/>
          <w:sz w:val="24"/>
          <w:szCs w:val="24"/>
          <w:lang w:eastAsia="ru-RU"/>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5) применение иных мер, предусмотренных федеральным законодательством и законодательством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7" w:name="Par86"/>
      <w:bookmarkEnd w:id="7"/>
      <w:r w:rsidRPr="00B04E07">
        <w:rPr>
          <w:rFonts w:ascii="Times New Roman" w:eastAsia="Times New Roman" w:hAnsi="Times New Roman" w:cs="Times New Roman"/>
          <w:color w:val="000000"/>
          <w:sz w:val="24"/>
          <w:szCs w:val="24"/>
          <w:lang w:eastAsia="ru-RU"/>
        </w:rPr>
        <w:t>Статья 7. Антикоррупционный мониторинг</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w:t>
      </w:r>
      <w:r w:rsidRPr="00B04E07">
        <w:rPr>
          <w:rFonts w:ascii="Times New Roman" w:eastAsia="Times New Roman" w:hAnsi="Times New Roman" w:cs="Times New Roman"/>
          <w:color w:val="000000"/>
          <w:sz w:val="24"/>
          <w:szCs w:val="24"/>
          <w:lang w:eastAsia="ru-RU"/>
        </w:rPr>
        <w:lastRenderedPageBreak/>
        <w:t xml:space="preserve">оценки состояния коррупции,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 и результативности мер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Результаты антикоррупционного мониторинга являются основой для разработки проектов планов (</w:t>
      </w:r>
      <w:proofErr w:type="gramStart"/>
      <w:r w:rsidRPr="00B04E07">
        <w:rPr>
          <w:rFonts w:ascii="Times New Roman" w:eastAsia="Times New Roman" w:hAnsi="Times New Roman" w:cs="Times New Roman"/>
          <w:color w:val="000000"/>
          <w:sz w:val="24"/>
          <w:szCs w:val="24"/>
          <w:lang w:eastAsia="ru-RU"/>
        </w:rPr>
        <w:t xml:space="preserve">программ) </w:t>
      </w:r>
      <w:proofErr w:type="gramEnd"/>
      <w:r w:rsidRPr="00B04E07">
        <w:rPr>
          <w:rFonts w:ascii="Times New Roman" w:eastAsia="Times New Roman" w:hAnsi="Times New Roman" w:cs="Times New Roman"/>
          <w:color w:val="000000"/>
          <w:sz w:val="24"/>
          <w:szCs w:val="24"/>
          <w:lang w:eastAsia="ru-RU"/>
        </w:rPr>
        <w:t>противодействия коррупции, используются в правотворческой и правоприменительной деятельности.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8" w:name="Par93"/>
      <w:bookmarkEnd w:id="8"/>
      <w:r w:rsidRPr="00B04E07">
        <w:rPr>
          <w:rFonts w:ascii="Times New Roman" w:eastAsia="Times New Roman" w:hAnsi="Times New Roman" w:cs="Times New Roman"/>
          <w:color w:val="000000"/>
          <w:sz w:val="24"/>
          <w:szCs w:val="24"/>
          <w:lang w:eastAsia="ru-RU"/>
        </w:rP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rsidRPr="00B04E07">
        <w:rPr>
          <w:rFonts w:ascii="Times New Roman" w:eastAsia="Times New Roman" w:hAnsi="Times New Roman" w:cs="Times New Roman"/>
          <w:color w:val="000000"/>
          <w:sz w:val="24"/>
          <w:szCs w:val="24"/>
          <w:lang w:eastAsia="ru-RU"/>
        </w:rPr>
        <w:t>коррупциогенных</w:t>
      </w:r>
      <w:proofErr w:type="spellEnd"/>
      <w:r w:rsidRPr="00B04E07">
        <w:rPr>
          <w:rFonts w:ascii="Times New Roman" w:eastAsia="Times New Roman" w:hAnsi="Times New Roman" w:cs="Times New Roman"/>
          <w:color w:val="000000"/>
          <w:sz w:val="24"/>
          <w:szCs w:val="24"/>
          <w:lang w:eastAsia="ru-RU"/>
        </w:rPr>
        <w:t xml:space="preserve"> факторов.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B04E07">
        <w:rPr>
          <w:rFonts w:ascii="Times New Roman" w:eastAsia="Times New Roman" w:hAnsi="Times New Roman" w:cs="Times New Roman"/>
          <w:color w:val="000000"/>
          <w:sz w:val="24"/>
          <w:szCs w:val="24"/>
          <w:lang w:eastAsia="ru-RU"/>
        </w:rPr>
        <w:t>дств пр</w:t>
      </w:r>
      <w:proofErr w:type="gramEnd"/>
      <w:r w:rsidRPr="00B04E07">
        <w:rPr>
          <w:rFonts w:ascii="Times New Roman" w:eastAsia="Times New Roman" w:hAnsi="Times New Roman" w:cs="Times New Roman"/>
          <w:color w:val="000000"/>
          <w:sz w:val="24"/>
          <w:szCs w:val="24"/>
          <w:lang w:eastAsia="ru-RU"/>
        </w:rPr>
        <w:t>оводить независимую антикоррупционную экспертизу нормативных правовых актов и их проектов.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9" w:name="Par104"/>
      <w:bookmarkEnd w:id="9"/>
      <w:r w:rsidRPr="00B04E07">
        <w:rPr>
          <w:rFonts w:ascii="Times New Roman" w:eastAsia="Times New Roman" w:hAnsi="Times New Roman" w:cs="Times New Roman"/>
          <w:color w:val="000000"/>
          <w:sz w:val="24"/>
          <w:szCs w:val="24"/>
          <w:lang w:eastAsia="ru-RU"/>
        </w:rPr>
        <w:lastRenderedPageBreak/>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сети Интернет информацию о своей деятельности и о реализации мер по профилактике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6" w:history="1">
        <w:r w:rsidRPr="00B04E07">
          <w:rPr>
            <w:rFonts w:ascii="Times New Roman" w:eastAsia="Times New Roman" w:hAnsi="Times New Roman" w:cs="Times New Roman"/>
            <w:color w:val="0000FF"/>
            <w:sz w:val="24"/>
            <w:szCs w:val="24"/>
            <w:lang w:eastAsia="ru-RU"/>
          </w:rPr>
          <w:t>законом</w:t>
        </w:r>
      </w:hyperlink>
      <w:r w:rsidRPr="00B04E07">
        <w:rPr>
          <w:rFonts w:ascii="Times New Roman" w:eastAsia="Times New Roman" w:hAnsi="Times New Roman" w:cs="Times New Roman"/>
          <w:color w:val="000000"/>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0" w:name="Par109"/>
      <w:bookmarkEnd w:id="10"/>
      <w:r w:rsidRPr="00B04E07">
        <w:rPr>
          <w:rFonts w:ascii="Times New Roman" w:eastAsia="Times New Roman" w:hAnsi="Times New Roman" w:cs="Times New Roman"/>
          <w:color w:val="000000"/>
          <w:sz w:val="24"/>
          <w:szCs w:val="24"/>
          <w:lang w:eastAsia="ru-RU"/>
        </w:rPr>
        <w:t>Статья 10. Информация о реализации мер по повышению эффективности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xml:space="preserve">3. Порядок и сроки предоставления в представительные </w:t>
      </w:r>
      <w:proofErr w:type="gramStart"/>
      <w:r w:rsidRPr="00B04E07">
        <w:rPr>
          <w:rFonts w:ascii="Times New Roman" w:eastAsia="Times New Roman" w:hAnsi="Times New Roman" w:cs="Times New Roman"/>
          <w:color w:val="000000"/>
          <w:sz w:val="24"/>
          <w:szCs w:val="24"/>
          <w:lang w:eastAsia="ru-RU"/>
        </w:rPr>
        <w:t>и(</w:t>
      </w:r>
      <w:proofErr w:type="gramEnd"/>
      <w:r w:rsidRPr="00B04E07">
        <w:rPr>
          <w:rFonts w:ascii="Times New Roman" w:eastAsia="Times New Roman" w:hAnsi="Times New Roman" w:cs="Times New Roman"/>
          <w:color w:val="000000"/>
          <w:sz w:val="24"/>
          <w:szCs w:val="24"/>
          <w:lang w:eastAsia="ru-RU"/>
        </w:rP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1" w:name="Par115"/>
      <w:bookmarkEnd w:id="11"/>
      <w:r w:rsidRPr="00B04E07">
        <w:rPr>
          <w:rFonts w:ascii="Times New Roman" w:eastAsia="Times New Roman" w:hAnsi="Times New Roman" w:cs="Times New Roman"/>
          <w:color w:val="000000"/>
          <w:sz w:val="24"/>
          <w:szCs w:val="24"/>
          <w:lang w:eastAsia="ru-RU"/>
        </w:rPr>
        <w:t xml:space="preserve">Статья 11. Развитие институтов общественного </w:t>
      </w:r>
      <w:proofErr w:type="gramStart"/>
      <w:r w:rsidRPr="00B04E07">
        <w:rPr>
          <w:rFonts w:ascii="Times New Roman" w:eastAsia="Times New Roman" w:hAnsi="Times New Roman" w:cs="Times New Roman"/>
          <w:color w:val="000000"/>
          <w:sz w:val="24"/>
          <w:szCs w:val="24"/>
          <w:lang w:eastAsia="ru-RU"/>
        </w:rPr>
        <w:t>контроля за</w:t>
      </w:r>
      <w:proofErr w:type="gramEnd"/>
      <w:r w:rsidRPr="00B04E07">
        <w:rPr>
          <w:rFonts w:ascii="Times New Roman" w:eastAsia="Times New Roman" w:hAnsi="Times New Roman" w:cs="Times New Roman"/>
          <w:color w:val="000000"/>
          <w:sz w:val="24"/>
          <w:szCs w:val="24"/>
          <w:lang w:eastAsia="ru-RU"/>
        </w:rPr>
        <w:t xml:space="preserve"> соблюдением законодательства о противодействии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сети Интернет;</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2" w:name="Par122"/>
      <w:bookmarkEnd w:id="12"/>
      <w:r w:rsidRPr="00B04E07">
        <w:rPr>
          <w:rFonts w:ascii="Times New Roman" w:eastAsia="Times New Roman" w:hAnsi="Times New Roman" w:cs="Times New Roman"/>
          <w:color w:val="000000"/>
          <w:sz w:val="24"/>
          <w:szCs w:val="24"/>
          <w:lang w:eastAsia="ru-RU"/>
        </w:rPr>
        <w:lastRenderedPageBreak/>
        <w:t>Статья 12. Антикоррупционная пропаганда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3" w:name="Par127"/>
      <w:bookmarkEnd w:id="13"/>
      <w:r w:rsidRPr="00B04E07">
        <w:rPr>
          <w:rFonts w:ascii="Times New Roman" w:eastAsia="Times New Roman" w:hAnsi="Times New Roman" w:cs="Times New Roman"/>
          <w:color w:val="000000"/>
          <w:sz w:val="24"/>
          <w:szCs w:val="24"/>
          <w:lang w:eastAsia="ru-RU"/>
        </w:rPr>
        <w:t>Статья 13. Финансовое обеспечение мер по противодействию коррупции в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bookmarkStart w:id="14" w:name="Par132"/>
      <w:bookmarkEnd w:id="14"/>
      <w:r w:rsidRPr="00B04E07">
        <w:rPr>
          <w:rFonts w:ascii="Times New Roman" w:eastAsia="Times New Roman" w:hAnsi="Times New Roman" w:cs="Times New Roman"/>
          <w:color w:val="000000"/>
          <w:sz w:val="24"/>
          <w:szCs w:val="24"/>
          <w:lang w:eastAsia="ru-RU"/>
        </w:rPr>
        <w:t>Статья 14. Вступление в силу настоящего областного закона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 Настоящий областной закон вступает в силу по истечении 10 дней со дня его официального опубликования.</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2. Признать утратившим силу областной </w:t>
      </w:r>
      <w:hyperlink r:id="rId7" w:history="1">
        <w:r w:rsidRPr="00B04E07">
          <w:rPr>
            <w:rFonts w:ascii="Times New Roman" w:eastAsia="Times New Roman" w:hAnsi="Times New Roman" w:cs="Times New Roman"/>
            <w:color w:val="0000FF"/>
            <w:sz w:val="24"/>
            <w:szCs w:val="24"/>
            <w:lang w:eastAsia="ru-RU"/>
          </w:rPr>
          <w:t>закон</w:t>
        </w:r>
      </w:hyperlink>
      <w:r w:rsidRPr="00B04E07">
        <w:rPr>
          <w:rFonts w:ascii="Times New Roman" w:eastAsia="Times New Roman" w:hAnsi="Times New Roman" w:cs="Times New Roman"/>
          <w:color w:val="000000"/>
          <w:sz w:val="24"/>
          <w:szCs w:val="24"/>
          <w:lang w:eastAsia="ru-RU"/>
        </w:rPr>
        <w:t>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B04E07" w:rsidRPr="00B04E07" w:rsidRDefault="00B04E07" w:rsidP="00B04E07">
      <w:pPr>
        <w:ind w:firstLine="0"/>
        <w:jc w:val="righ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Губернатор</w:t>
      </w:r>
    </w:p>
    <w:p w:rsidR="00B04E07" w:rsidRPr="00B04E07" w:rsidRDefault="00B04E07" w:rsidP="00B04E07">
      <w:pPr>
        <w:ind w:firstLine="0"/>
        <w:jc w:val="righ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Ленинградской области</w:t>
      </w:r>
    </w:p>
    <w:p w:rsidR="00B04E07" w:rsidRPr="00B04E07" w:rsidRDefault="00B04E07" w:rsidP="00B04E07">
      <w:pPr>
        <w:ind w:firstLine="0"/>
        <w:jc w:val="righ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В.Сердюков</w:t>
      </w:r>
    </w:p>
    <w:p w:rsidR="00B04E07" w:rsidRPr="00B04E07" w:rsidRDefault="00B04E07" w:rsidP="00B04E07">
      <w:pPr>
        <w:ind w:firstLine="0"/>
        <w:jc w:val="lef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Санкт-Петербург</w:t>
      </w:r>
    </w:p>
    <w:p w:rsidR="00B04E07" w:rsidRPr="00B04E07" w:rsidRDefault="00B04E07" w:rsidP="00B04E07">
      <w:pPr>
        <w:ind w:firstLine="0"/>
        <w:jc w:val="lef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17 июня 2011 года</w:t>
      </w:r>
    </w:p>
    <w:p w:rsidR="00B04E07" w:rsidRPr="00B04E07" w:rsidRDefault="00B04E07" w:rsidP="00B04E07">
      <w:pPr>
        <w:ind w:firstLine="0"/>
        <w:jc w:val="left"/>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N 44-оз</w:t>
      </w:r>
    </w:p>
    <w:p w:rsidR="00B04E07" w:rsidRPr="00B04E07" w:rsidRDefault="00B04E07" w:rsidP="00B04E07">
      <w:pPr>
        <w:ind w:firstLine="540"/>
        <w:rPr>
          <w:rFonts w:ascii="Times New Roman" w:eastAsia="Times New Roman" w:hAnsi="Times New Roman" w:cs="Times New Roman"/>
          <w:color w:val="000000"/>
          <w:sz w:val="27"/>
          <w:szCs w:val="27"/>
          <w:lang w:eastAsia="ru-RU"/>
        </w:rPr>
      </w:pPr>
      <w:r w:rsidRPr="00B04E07">
        <w:rPr>
          <w:rFonts w:ascii="Times New Roman" w:eastAsia="Times New Roman" w:hAnsi="Times New Roman" w:cs="Times New Roman"/>
          <w:color w:val="000000"/>
          <w:sz w:val="24"/>
          <w:szCs w:val="24"/>
          <w:lang w:eastAsia="ru-RU"/>
        </w:rPr>
        <w:t> </w:t>
      </w:r>
    </w:p>
    <w:p w:rsidR="0090295F" w:rsidRDefault="0090295F"/>
    <w:sectPr w:rsidR="0090295F" w:rsidSect="00590FE6">
      <w:pgSz w:w="11906" w:h="16838"/>
      <w:pgMar w:top="1134" w:right="1276" w:bottom="1134" w:left="155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04E07"/>
    <w:rsid w:val="00095617"/>
    <w:rsid w:val="00120D09"/>
    <w:rsid w:val="001304DC"/>
    <w:rsid w:val="00134D10"/>
    <w:rsid w:val="001475F2"/>
    <w:rsid w:val="00151BF2"/>
    <w:rsid w:val="001C0554"/>
    <w:rsid w:val="001C4350"/>
    <w:rsid w:val="001E01DA"/>
    <w:rsid w:val="00215234"/>
    <w:rsid w:val="002252F7"/>
    <w:rsid w:val="00240257"/>
    <w:rsid w:val="002D1034"/>
    <w:rsid w:val="002D6F22"/>
    <w:rsid w:val="00332F92"/>
    <w:rsid w:val="00346B53"/>
    <w:rsid w:val="00357418"/>
    <w:rsid w:val="003623D1"/>
    <w:rsid w:val="00403700"/>
    <w:rsid w:val="00407A61"/>
    <w:rsid w:val="004E53E8"/>
    <w:rsid w:val="005018FE"/>
    <w:rsid w:val="00541834"/>
    <w:rsid w:val="00590FE6"/>
    <w:rsid w:val="005E6531"/>
    <w:rsid w:val="00612BED"/>
    <w:rsid w:val="00640839"/>
    <w:rsid w:val="00681A9C"/>
    <w:rsid w:val="006D72BD"/>
    <w:rsid w:val="006D7A60"/>
    <w:rsid w:val="0075085E"/>
    <w:rsid w:val="007574F6"/>
    <w:rsid w:val="00797919"/>
    <w:rsid w:val="00815109"/>
    <w:rsid w:val="0090295F"/>
    <w:rsid w:val="00907831"/>
    <w:rsid w:val="00913246"/>
    <w:rsid w:val="00924BE8"/>
    <w:rsid w:val="009263BD"/>
    <w:rsid w:val="00954729"/>
    <w:rsid w:val="00955B17"/>
    <w:rsid w:val="009939A3"/>
    <w:rsid w:val="00A02845"/>
    <w:rsid w:val="00A94A9B"/>
    <w:rsid w:val="00AA0928"/>
    <w:rsid w:val="00B04E07"/>
    <w:rsid w:val="00B055C1"/>
    <w:rsid w:val="00B65F70"/>
    <w:rsid w:val="00B6772F"/>
    <w:rsid w:val="00BC14A7"/>
    <w:rsid w:val="00C13A1A"/>
    <w:rsid w:val="00C22C2F"/>
    <w:rsid w:val="00C36B33"/>
    <w:rsid w:val="00C372BB"/>
    <w:rsid w:val="00C74D2F"/>
    <w:rsid w:val="00CA7173"/>
    <w:rsid w:val="00D523C5"/>
    <w:rsid w:val="00D65275"/>
    <w:rsid w:val="00E00AB4"/>
    <w:rsid w:val="00E31577"/>
    <w:rsid w:val="00E34328"/>
    <w:rsid w:val="00EB393C"/>
    <w:rsid w:val="00ED7B9E"/>
    <w:rsid w:val="00F619F8"/>
    <w:rsid w:val="00F7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E07"/>
  </w:style>
  <w:style w:type="character" w:styleId="a3">
    <w:name w:val="Hyperlink"/>
    <w:basedOn w:val="a0"/>
    <w:uiPriority w:val="99"/>
    <w:semiHidden/>
    <w:unhideWhenUsed/>
    <w:rsid w:val="00B04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667">
      <w:bodyDiv w:val="1"/>
      <w:marLeft w:val="0"/>
      <w:marRight w:val="0"/>
      <w:marTop w:val="0"/>
      <w:marBottom w:val="0"/>
      <w:divBdr>
        <w:top w:val="none" w:sz="0" w:space="0" w:color="auto"/>
        <w:left w:val="none" w:sz="0" w:space="0" w:color="auto"/>
        <w:bottom w:val="none" w:sz="0" w:space="0" w:color="auto"/>
        <w:right w:val="none" w:sz="0" w:space="0" w:color="auto"/>
      </w:divBdr>
      <w:divsChild>
        <w:div w:id="754783634">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4E993366C5D83368A4E099D7502EA53C11079C10851C5DA8751506N3f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4E993366C5D83368A4FF88C2502EA534110999108C4157A02C190435N2f6M" TargetMode="External"/><Relationship Id="rId5" Type="http://schemas.openxmlformats.org/officeDocument/2006/relationships/hyperlink" Target="consultantplus://offline/ref=5B4E993366C5D83368A4FF88C2502EA53411099010874157A02C19043526DC13DD9B504B682BFD8DNEfB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dcterms:created xsi:type="dcterms:W3CDTF">2018-09-19T14:22:00Z</dcterms:created>
  <dcterms:modified xsi:type="dcterms:W3CDTF">2018-09-19T14:22:00Z</dcterms:modified>
</cp:coreProperties>
</file>